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74719" w14:textId="656F21E8" w:rsidR="00690E91" w:rsidRPr="006F604D" w:rsidRDefault="006F604D" w:rsidP="006F604D">
      <w:pPr>
        <w:jc w:val="center"/>
        <w:rPr>
          <w:b/>
          <w:bCs/>
          <w:i/>
          <w:iCs/>
        </w:rPr>
      </w:pPr>
      <w:r w:rsidRPr="006F604D">
        <w:rPr>
          <w:b/>
          <w:bCs/>
          <w:i/>
          <w:iCs/>
        </w:rPr>
        <w:t>A Field Reference Guide for Ringing and Nest Recording</w:t>
      </w:r>
    </w:p>
    <w:p w14:paraId="28DEBF67" w14:textId="67D8D64B" w:rsidR="006F604D" w:rsidRPr="00125600" w:rsidRDefault="006F604D" w:rsidP="00125600">
      <w:pPr>
        <w:jc w:val="center"/>
        <w:rPr>
          <w:b/>
          <w:bCs/>
        </w:rPr>
      </w:pPr>
      <w:r>
        <w:rPr>
          <w:b/>
          <w:bCs/>
        </w:rPr>
        <w:t>Errata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603"/>
      </w:tblGrid>
      <w:tr w:rsidR="006F604D" w14:paraId="57E43112" w14:textId="77777777" w:rsidTr="00125600">
        <w:tc>
          <w:tcPr>
            <w:tcW w:w="1413" w:type="dxa"/>
          </w:tcPr>
          <w:p w14:paraId="5E81030E" w14:textId="7CFC609E" w:rsidR="006F604D" w:rsidRPr="006F604D" w:rsidRDefault="006F604D" w:rsidP="006F604D">
            <w:pPr>
              <w:rPr>
                <w:b/>
                <w:bCs/>
              </w:rPr>
            </w:pPr>
            <w:r w:rsidRPr="006F604D">
              <w:rPr>
                <w:b/>
                <w:bCs/>
              </w:rPr>
              <w:t>Page</w:t>
            </w:r>
          </w:p>
        </w:tc>
        <w:tc>
          <w:tcPr>
            <w:tcW w:w="7603" w:type="dxa"/>
          </w:tcPr>
          <w:p w14:paraId="165F0F8C" w14:textId="591E4F51" w:rsidR="006F604D" w:rsidRPr="006F604D" w:rsidRDefault="006F604D" w:rsidP="006F604D">
            <w:pPr>
              <w:rPr>
                <w:b/>
                <w:bCs/>
              </w:rPr>
            </w:pPr>
            <w:r w:rsidRPr="006F604D">
              <w:rPr>
                <w:b/>
                <w:bCs/>
              </w:rPr>
              <w:t>Correction</w:t>
            </w:r>
          </w:p>
        </w:tc>
      </w:tr>
      <w:tr w:rsidR="006F604D" w14:paraId="6CE6A9F3" w14:textId="77777777" w:rsidTr="00125600">
        <w:tc>
          <w:tcPr>
            <w:tcW w:w="1413" w:type="dxa"/>
          </w:tcPr>
          <w:p w14:paraId="00ADCB67" w14:textId="390458B6" w:rsidR="006F604D" w:rsidRDefault="006F604D" w:rsidP="006F604D">
            <w:r>
              <w:t>7</w:t>
            </w:r>
          </w:p>
        </w:tc>
        <w:tc>
          <w:tcPr>
            <w:tcW w:w="7603" w:type="dxa"/>
          </w:tcPr>
          <w:p w14:paraId="2660DC0D" w14:textId="31D81D70" w:rsidR="006F604D" w:rsidRPr="006F604D" w:rsidRDefault="006F604D" w:rsidP="006F604D">
            <w:r w:rsidRPr="006F604D">
              <w:t xml:space="preserve">Manx Shearwater ring size – should read </w:t>
            </w:r>
            <w:proofErr w:type="spellStart"/>
            <w:r w:rsidRPr="006F604D">
              <w:t>Fcoe</w:t>
            </w:r>
            <w:proofErr w:type="spellEnd"/>
            <w:r w:rsidRPr="006F604D">
              <w:t>=</w:t>
            </w:r>
            <w:proofErr w:type="spellStart"/>
            <w:r w:rsidRPr="006F604D">
              <w:t>Ee</w:t>
            </w:r>
            <w:proofErr w:type="spellEnd"/>
          </w:p>
        </w:tc>
      </w:tr>
      <w:tr w:rsidR="006F604D" w14:paraId="31AB0CE6" w14:textId="77777777" w:rsidTr="00125600">
        <w:tc>
          <w:tcPr>
            <w:tcW w:w="1413" w:type="dxa"/>
          </w:tcPr>
          <w:p w14:paraId="6812C2B4" w14:textId="4AEE2156" w:rsidR="006F604D" w:rsidRDefault="006F604D" w:rsidP="006F604D">
            <w:r>
              <w:t>8</w:t>
            </w:r>
          </w:p>
        </w:tc>
        <w:tc>
          <w:tcPr>
            <w:tcW w:w="7603" w:type="dxa"/>
          </w:tcPr>
          <w:p w14:paraId="32C45985" w14:textId="45947AED" w:rsidR="006F604D" w:rsidRPr="006F604D" w:rsidRDefault="006F604D" w:rsidP="006F604D">
            <w:r w:rsidRPr="006F604D">
              <w:t>Reed Bunting ring size should read A~B………B</w:t>
            </w:r>
          </w:p>
        </w:tc>
      </w:tr>
      <w:tr w:rsidR="00A14C79" w14:paraId="026F43FC" w14:textId="77777777" w:rsidTr="00125600">
        <w:tc>
          <w:tcPr>
            <w:tcW w:w="1413" w:type="dxa"/>
          </w:tcPr>
          <w:p w14:paraId="76A845A8" w14:textId="075AD147" w:rsidR="00A14C79" w:rsidRDefault="00A14C79" w:rsidP="006F604D">
            <w:bookmarkStart w:id="0" w:name="_Hlk142990188"/>
            <w:r>
              <w:t>18</w:t>
            </w:r>
          </w:p>
        </w:tc>
        <w:tc>
          <w:tcPr>
            <w:tcW w:w="7603" w:type="dxa"/>
          </w:tcPr>
          <w:p w14:paraId="30853C83" w14:textId="15047180" w:rsidR="00A14C79" w:rsidRPr="006F604D" w:rsidRDefault="00A14C79" w:rsidP="006F604D">
            <w:r>
              <w:t>Primary moult score 0 should read ‘Old feather</w:t>
            </w:r>
            <w:r w:rsidR="00D733FA">
              <w:t xml:space="preserve"> present’ </w:t>
            </w:r>
            <w:r>
              <w:t>not ‘Wholly juvenile plumage’.</w:t>
            </w:r>
          </w:p>
        </w:tc>
      </w:tr>
      <w:bookmarkEnd w:id="0"/>
      <w:tr w:rsidR="006F604D" w14:paraId="19941162" w14:textId="77777777" w:rsidTr="00125600">
        <w:tc>
          <w:tcPr>
            <w:tcW w:w="1413" w:type="dxa"/>
          </w:tcPr>
          <w:p w14:paraId="0A1A9545" w14:textId="6D36B2E0" w:rsidR="006F604D" w:rsidRDefault="006F604D" w:rsidP="006F604D">
            <w:r>
              <w:t>20</w:t>
            </w:r>
          </w:p>
        </w:tc>
        <w:tc>
          <w:tcPr>
            <w:tcW w:w="7603" w:type="dxa"/>
          </w:tcPr>
          <w:p w14:paraId="38DD3702" w14:textId="684097A0" w:rsidR="006F604D" w:rsidRPr="006F604D" w:rsidRDefault="006F604D" w:rsidP="006F604D">
            <w:r w:rsidRPr="006F604D">
              <w:t>Bullet point 1 – the last sentence should read ‘The scores for this system ranges from 0 to 80’.</w:t>
            </w:r>
          </w:p>
        </w:tc>
      </w:tr>
    </w:tbl>
    <w:p w14:paraId="05D2E6C4" w14:textId="77777777" w:rsidR="006F604D" w:rsidRPr="006F604D" w:rsidRDefault="006F604D" w:rsidP="006F604D"/>
    <w:sectPr w:rsidR="006F604D" w:rsidRPr="006F60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04D"/>
    <w:rsid w:val="00125600"/>
    <w:rsid w:val="003928F9"/>
    <w:rsid w:val="00690E91"/>
    <w:rsid w:val="006F604D"/>
    <w:rsid w:val="00A14C79"/>
    <w:rsid w:val="00AE24ED"/>
    <w:rsid w:val="00D733FA"/>
    <w:rsid w:val="00FE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6D377"/>
  <w15:chartTrackingRefBased/>
  <w15:docId w15:val="{93E7F41E-0EE3-4BA0-8C8D-0C2B7707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6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1258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Walker</dc:creator>
  <cp:keywords/>
  <dc:description/>
  <cp:lastModifiedBy>Ruth Walker</cp:lastModifiedBy>
  <cp:revision>4</cp:revision>
  <dcterms:created xsi:type="dcterms:W3CDTF">2023-08-10T08:16:00Z</dcterms:created>
  <dcterms:modified xsi:type="dcterms:W3CDTF">2023-08-15T11:20:00Z</dcterms:modified>
</cp:coreProperties>
</file>